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463" w14:textId="584D4C8C" w:rsidR="00014862" w:rsidRPr="009B6030" w:rsidRDefault="003B1466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Towson High School</w:t>
      </w:r>
    </w:p>
    <w:p w14:paraId="70CBF591" w14:textId="03992946" w:rsidR="00014862" w:rsidRPr="009B6030" w:rsidRDefault="00014862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="008E2D6E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F51B7D"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4F2">
        <w:rPr>
          <w:rFonts w:ascii="Times New Roman" w:hAnsi="Times New Roman" w:cs="Times New Roman"/>
          <w:b/>
          <w:sz w:val="24"/>
          <w:szCs w:val="24"/>
        </w:rPr>
        <w:t>2023</w:t>
      </w:r>
      <w:r w:rsidR="008E2D6E">
        <w:rPr>
          <w:rFonts w:ascii="Times New Roman" w:hAnsi="Times New Roman" w:cs="Times New Roman"/>
          <w:b/>
          <w:sz w:val="24"/>
          <w:szCs w:val="24"/>
        </w:rPr>
        <w:t>-2024</w:t>
      </w:r>
    </w:p>
    <w:p w14:paraId="5B98A014" w14:textId="0BA1AF3C" w:rsidR="00014862" w:rsidRPr="009B6030" w:rsidRDefault="003B1466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Kimberly Culbertson, </w:t>
      </w:r>
      <w:r w:rsidR="003A3F88">
        <w:rPr>
          <w:rFonts w:ascii="Times New Roman" w:hAnsi="Times New Roman" w:cs="Times New Roman"/>
          <w:b/>
          <w:sz w:val="24"/>
          <w:szCs w:val="24"/>
        </w:rPr>
        <w:t>Principal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11CB73C5" w14:textId="2D754BD7" w:rsidR="00E9655B" w:rsidRPr="0027204C" w:rsidRDefault="00014862" w:rsidP="005362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04C" w:rsidRPr="0027204C">
              <w:rPr>
                <w:rFonts w:ascii="Times New Roman" w:hAnsi="Times New Roman" w:cs="Times New Roman"/>
                <w:bCs/>
                <w:sz w:val="24"/>
                <w:szCs w:val="24"/>
              </w:rPr>
              <w:t>Our mission is to provide a safe, supportive environment that promotes appreciation and respect for diversity. We challenge students to become active learners and critical thinkers, and foster the development of scholarship, leadership, citizenship, and integrity.</w:t>
            </w:r>
          </w:p>
          <w:p w14:paraId="3F36B7EA" w14:textId="77777777" w:rsidR="00014862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353620" w:rsidRPr="009B6030" w14:paraId="5C57DA2E" w14:textId="77777777" w:rsidTr="00CC076D">
        <w:tc>
          <w:tcPr>
            <w:tcW w:w="9284" w:type="dxa"/>
            <w:gridSpan w:val="2"/>
            <w:shd w:val="clear" w:color="auto" w:fill="D9E2F3" w:themeFill="accent1" w:themeFillTint="33"/>
          </w:tcPr>
          <w:p w14:paraId="1D033863" w14:textId="425C4A20" w:rsidR="00353620" w:rsidRPr="009B6030" w:rsidRDefault="00C94E17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  <w:p w14:paraId="08D79BE0" w14:textId="77777777" w:rsidR="00353620" w:rsidRDefault="00C94E17" w:rsidP="00CC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Goal: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All students will achieve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  <w:r w:rsidR="00CC0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74BA723" w14:textId="37F55DA6" w:rsidR="00711BAA" w:rsidRPr="00CC076D" w:rsidRDefault="00711BAA" w:rsidP="00CC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8B" w:rsidRPr="009B6030" w14:paraId="5E817D42" w14:textId="77777777" w:rsidTr="007A2A97">
        <w:tc>
          <w:tcPr>
            <w:tcW w:w="9284" w:type="dxa"/>
            <w:gridSpan w:val="2"/>
          </w:tcPr>
          <w:p w14:paraId="30CFE67F" w14:textId="233EBE7C" w:rsidR="00222A93" w:rsidRPr="00222A93" w:rsidRDefault="00F7678B" w:rsidP="00222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</w:t>
            </w:r>
            <w:r w:rsidR="0087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2A93">
              <w:t xml:space="preserve"> </w:t>
            </w:r>
            <w:r w:rsidR="00222A93"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Teachers will center student’s identities, strengths, interests, and needs </w:t>
            </w:r>
            <w:proofErr w:type="gramStart"/>
            <w:r w:rsidR="00222A93"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>in order to</w:t>
            </w:r>
            <w:proofErr w:type="gramEnd"/>
            <w:r w:rsidR="00222A93"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make instruction accessible. </w:t>
            </w:r>
          </w:p>
          <w:p w14:paraId="529BC91B" w14:textId="46E1E419" w:rsidR="00F7678B" w:rsidRPr="00222A93" w:rsidRDefault="00222A93" w:rsidP="00222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 2:</w:t>
            </w:r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 </w:t>
            </w:r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>clearly communicate the purpose and expectations for learning.</w:t>
            </w:r>
          </w:p>
          <w:p w14:paraId="02324B5A" w14:textId="77777777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7A2C200" w14:textId="77777777" w:rsidTr="00872BB8">
        <w:tc>
          <w:tcPr>
            <w:tcW w:w="9284" w:type="dxa"/>
            <w:gridSpan w:val="2"/>
            <w:shd w:val="clear" w:color="auto" w:fill="E2EFD9" w:themeFill="accent6" w:themeFillTint="33"/>
          </w:tcPr>
          <w:p w14:paraId="3688E8CA" w14:textId="62B5DEED" w:rsidR="00F7678B" w:rsidRDefault="00872BB8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  <w:p w14:paraId="526E7F62" w14:textId="77777777" w:rsidR="00F7678B" w:rsidRDefault="00872BB8" w:rsidP="0087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All students will achieve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767DEAB9" w14:textId="248C5DC0" w:rsidR="00872BB8" w:rsidRPr="009B6030" w:rsidRDefault="00872BB8" w:rsidP="008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1411F600" w14:textId="77777777" w:rsidTr="003127D6">
        <w:tc>
          <w:tcPr>
            <w:tcW w:w="9284" w:type="dxa"/>
            <w:gridSpan w:val="2"/>
          </w:tcPr>
          <w:p w14:paraId="17B470E9" w14:textId="77777777" w:rsidR="00E51DFA" w:rsidRPr="00222A93" w:rsidRDefault="00E51DFA" w:rsidP="00E51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 1:</w:t>
            </w:r>
            <w:r>
              <w:t xml:space="preserve"> </w:t>
            </w:r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Teachers will center student’s identities, strengths, interests, and needs </w:t>
            </w:r>
            <w:proofErr w:type="gramStart"/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>in order to</w:t>
            </w:r>
            <w:proofErr w:type="gramEnd"/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make instruction accessible. </w:t>
            </w:r>
          </w:p>
          <w:p w14:paraId="005C4CA0" w14:textId="77777777" w:rsidR="00E51DFA" w:rsidRPr="00222A93" w:rsidRDefault="00E51DFA" w:rsidP="00E51D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 2:</w:t>
            </w:r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 </w:t>
            </w:r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>clearly communicate the purpose and expectations for learning.</w:t>
            </w:r>
          </w:p>
          <w:p w14:paraId="74CA6858" w14:textId="1983AA10" w:rsidR="00CC076D" w:rsidRPr="009B6030" w:rsidRDefault="00CC076D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6FF8C55A" w14:textId="77777777" w:rsidTr="00CC076D">
        <w:tc>
          <w:tcPr>
            <w:tcW w:w="9284" w:type="dxa"/>
            <w:gridSpan w:val="2"/>
            <w:shd w:val="clear" w:color="auto" w:fill="FFF2CC" w:themeFill="accent4" w:themeFillTint="33"/>
          </w:tcPr>
          <w:p w14:paraId="194ED9B1" w14:textId="3F5C38C9" w:rsidR="00F7678B" w:rsidRDefault="00B7536D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and Career Readiness (CCR)</w:t>
            </w:r>
          </w:p>
          <w:p w14:paraId="4F4E5BEF" w14:textId="77777777" w:rsidR="00F7678B" w:rsidRDefault="00CC076D" w:rsidP="00CC0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6D">
              <w:rPr>
                <w:rFonts w:ascii="Times New Roman" w:hAnsi="Times New Roman" w:cs="Times New Roman"/>
                <w:b/>
                <w:sz w:val="24"/>
                <w:szCs w:val="24"/>
              </w:rPr>
              <w:t>Goal: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76D">
              <w:rPr>
                <w:rFonts w:ascii="Times New Roman" w:hAnsi="Times New Roman" w:cs="Times New Roman"/>
                <w:bCs/>
                <w:sz w:val="24"/>
                <w:szCs w:val="24"/>
              </w:rPr>
              <w:t>All students will be CCR by graduation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8AD007F" w14:textId="1286EEC0" w:rsidR="00872BB8" w:rsidRPr="00CC076D" w:rsidRDefault="00872BB8" w:rsidP="00CC0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678B" w:rsidRPr="009B6030" w14:paraId="5612AAEE" w14:textId="77777777" w:rsidTr="00CD1C1B">
        <w:tc>
          <w:tcPr>
            <w:tcW w:w="9284" w:type="dxa"/>
            <w:gridSpan w:val="2"/>
          </w:tcPr>
          <w:p w14:paraId="7AB4D3E4" w14:textId="77777777" w:rsidR="00AB03CE" w:rsidRPr="00222A93" w:rsidRDefault="00AB03CE" w:rsidP="00AB03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 1:</w:t>
            </w:r>
            <w:r>
              <w:t xml:space="preserve"> </w:t>
            </w:r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Teachers will center student’s identities, strengths, interests, and needs </w:t>
            </w:r>
            <w:proofErr w:type="gramStart"/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>in order to</w:t>
            </w:r>
            <w:proofErr w:type="gramEnd"/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make instruction accessible. </w:t>
            </w:r>
          </w:p>
          <w:p w14:paraId="0631C96B" w14:textId="77777777" w:rsidR="00AB03CE" w:rsidRPr="00222A93" w:rsidRDefault="00AB03CE" w:rsidP="00AB03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 2:</w:t>
            </w:r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 </w:t>
            </w:r>
            <w:r w:rsidRPr="00222A93">
              <w:rPr>
                <w:rFonts w:ascii="Times New Roman" w:hAnsi="Times New Roman" w:cs="Times New Roman"/>
                <w:bCs/>
                <w:sz w:val="24"/>
                <w:szCs w:val="24"/>
              </w:rPr>
              <w:t>clearly communicate the purpose and expectations for learning.</w:t>
            </w:r>
          </w:p>
          <w:p w14:paraId="75AF02FD" w14:textId="190AE9F9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76D" w:rsidRPr="009B6030" w14:paraId="5491C8B3" w14:textId="77777777" w:rsidTr="00872BB8">
        <w:tc>
          <w:tcPr>
            <w:tcW w:w="9284" w:type="dxa"/>
            <w:gridSpan w:val="2"/>
            <w:shd w:val="clear" w:color="auto" w:fill="FBE4D5" w:themeFill="accent2" w:themeFillTint="33"/>
          </w:tcPr>
          <w:p w14:paraId="38B9B233" w14:textId="77777777" w:rsidR="00872BB8" w:rsidRDefault="00872BB8" w:rsidP="0087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and Supportive</w:t>
            </w:r>
          </w:p>
          <w:p w14:paraId="2308E118" w14:textId="77777777" w:rsidR="00CC076D" w:rsidRPr="00872BB8" w:rsidRDefault="00872BB8" w:rsidP="00872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Goal:  </w:t>
            </w:r>
            <w:r w:rsidRPr="0087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 students will feel safe and supported. </w:t>
            </w:r>
          </w:p>
          <w:p w14:paraId="57EDB050" w14:textId="088F30E2" w:rsidR="00872BB8" w:rsidRDefault="00872BB8" w:rsidP="008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76D" w:rsidRPr="009B6030" w14:paraId="6393A2C3" w14:textId="77777777" w:rsidTr="00CC076D">
        <w:tc>
          <w:tcPr>
            <w:tcW w:w="9284" w:type="dxa"/>
            <w:gridSpan w:val="2"/>
            <w:shd w:val="clear" w:color="auto" w:fill="FFFFFF" w:themeFill="background1"/>
          </w:tcPr>
          <w:p w14:paraId="5A06D614" w14:textId="77777777" w:rsidR="004F5C92" w:rsidRPr="004F5C92" w:rsidRDefault="00872BB8" w:rsidP="004F5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 1:</w:t>
            </w:r>
            <w:r w:rsidR="004F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C92" w:rsidRPr="004F5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Time on task should reflect high expectations and ensure that students do </w:t>
            </w:r>
            <w:proofErr w:type="gramStart"/>
            <w:r w:rsidR="004F5C92" w:rsidRPr="004F5C92">
              <w:rPr>
                <w:rFonts w:ascii="Times New Roman" w:hAnsi="Times New Roman" w:cs="Times New Roman"/>
                <w:bCs/>
                <w:sz w:val="24"/>
                <w:szCs w:val="24"/>
              </w:rPr>
              <w:t>the vast majority of</w:t>
            </w:r>
            <w:proofErr w:type="gramEnd"/>
            <w:r w:rsidR="004F5C92" w:rsidRPr="004F5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cognitive work of the task. </w:t>
            </w:r>
          </w:p>
          <w:p w14:paraId="2B73261E" w14:textId="048D1039" w:rsidR="00872BB8" w:rsidRPr="004F5C92" w:rsidRDefault="004F5C92" w:rsidP="004F5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Step 2: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Teachers</w:t>
            </w:r>
            <w:r w:rsidRPr="004F5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will examine and interrogate their personal biases to become aware of the ways in which their own cultural experiences influence the conditions and learning opportunities that they create for students.</w:t>
            </w:r>
          </w:p>
          <w:p w14:paraId="4220135D" w14:textId="77777777" w:rsidR="00CC076D" w:rsidRDefault="00CC076D" w:rsidP="00CC0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64E9" w14:textId="77777777" w:rsidR="004C638C" w:rsidRDefault="004C638C" w:rsidP="00014862">
      <w:pPr>
        <w:spacing w:after="0" w:line="240" w:lineRule="auto"/>
      </w:pPr>
      <w:r>
        <w:separator/>
      </w:r>
    </w:p>
  </w:endnote>
  <w:endnote w:type="continuationSeparator" w:id="0">
    <w:p w14:paraId="332BBA15" w14:textId="77777777" w:rsidR="004C638C" w:rsidRDefault="004C638C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8FE3" w14:textId="77777777" w:rsidR="004C638C" w:rsidRDefault="004C638C" w:rsidP="00014862">
      <w:pPr>
        <w:spacing w:after="0" w:line="240" w:lineRule="auto"/>
      </w:pPr>
      <w:r>
        <w:separator/>
      </w:r>
    </w:p>
  </w:footnote>
  <w:footnote w:type="continuationSeparator" w:id="0">
    <w:p w14:paraId="50026BD9" w14:textId="77777777" w:rsidR="004C638C" w:rsidRDefault="004C638C" w:rsidP="0001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62CD8"/>
    <w:rsid w:val="001473DA"/>
    <w:rsid w:val="001755B1"/>
    <w:rsid w:val="00194751"/>
    <w:rsid w:val="00205C94"/>
    <w:rsid w:val="00222A93"/>
    <w:rsid w:val="0027204C"/>
    <w:rsid w:val="002B6D14"/>
    <w:rsid w:val="002C284E"/>
    <w:rsid w:val="00353620"/>
    <w:rsid w:val="00391C30"/>
    <w:rsid w:val="003A3F88"/>
    <w:rsid w:val="003B1466"/>
    <w:rsid w:val="003C1CCA"/>
    <w:rsid w:val="003E0450"/>
    <w:rsid w:val="003E04AB"/>
    <w:rsid w:val="00427D27"/>
    <w:rsid w:val="004924E3"/>
    <w:rsid w:val="004C638C"/>
    <w:rsid w:val="004F5C92"/>
    <w:rsid w:val="00537117"/>
    <w:rsid w:val="0057086C"/>
    <w:rsid w:val="00597187"/>
    <w:rsid w:val="005C0DDA"/>
    <w:rsid w:val="00610D8C"/>
    <w:rsid w:val="00621DFB"/>
    <w:rsid w:val="00622E14"/>
    <w:rsid w:val="00676F7C"/>
    <w:rsid w:val="006E0021"/>
    <w:rsid w:val="006E1E98"/>
    <w:rsid w:val="006E7339"/>
    <w:rsid w:val="00711BAA"/>
    <w:rsid w:val="00730C90"/>
    <w:rsid w:val="00765E27"/>
    <w:rsid w:val="007677FE"/>
    <w:rsid w:val="007A6272"/>
    <w:rsid w:val="007C562D"/>
    <w:rsid w:val="00872BB8"/>
    <w:rsid w:val="00874554"/>
    <w:rsid w:val="00876C04"/>
    <w:rsid w:val="00881B5C"/>
    <w:rsid w:val="008D1294"/>
    <w:rsid w:val="008E2D6E"/>
    <w:rsid w:val="008E386A"/>
    <w:rsid w:val="00981835"/>
    <w:rsid w:val="009B6030"/>
    <w:rsid w:val="00A11EA5"/>
    <w:rsid w:val="00A23A2A"/>
    <w:rsid w:val="00AB03CE"/>
    <w:rsid w:val="00AB5F19"/>
    <w:rsid w:val="00AE06C8"/>
    <w:rsid w:val="00B304F2"/>
    <w:rsid w:val="00B56E97"/>
    <w:rsid w:val="00B7536D"/>
    <w:rsid w:val="00C34DCC"/>
    <w:rsid w:val="00C933E2"/>
    <w:rsid w:val="00C94E17"/>
    <w:rsid w:val="00C95E9E"/>
    <w:rsid w:val="00CC076D"/>
    <w:rsid w:val="00D01DEC"/>
    <w:rsid w:val="00D564C1"/>
    <w:rsid w:val="00DA5B1A"/>
    <w:rsid w:val="00DE257E"/>
    <w:rsid w:val="00DF1177"/>
    <w:rsid w:val="00E059E8"/>
    <w:rsid w:val="00E51DFA"/>
    <w:rsid w:val="00E9655B"/>
    <w:rsid w:val="00F13F44"/>
    <w:rsid w:val="00F31775"/>
    <w:rsid w:val="00F51B7D"/>
    <w:rsid w:val="00F60895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D79ECD61A6A4CAB0215B09C5F7D1C" ma:contentTypeVersion="9" ma:contentTypeDescription="Create a new document." ma:contentTypeScope="" ma:versionID="94e497eee912c3ed3c44947aa8add233">
  <xsd:schema xmlns:xsd="http://www.w3.org/2001/XMLSchema" xmlns:xs="http://www.w3.org/2001/XMLSchema" xmlns:p="http://schemas.microsoft.com/office/2006/metadata/properties" xmlns:ns2="ba1db2b9-80c3-465c-bfb4-6d9248bc2241" xmlns:ns3="1a42a07e-f735-4f6c-9534-725be978292f" targetNamespace="http://schemas.microsoft.com/office/2006/metadata/properties" ma:root="true" ma:fieldsID="79c4a115b4bc29da38a7c37ad59f7de7" ns2:_="" ns3:_="">
    <xsd:import namespace="ba1db2b9-80c3-465c-bfb4-6d9248bc2241"/>
    <xsd:import namespace="1a42a07e-f735-4f6c-9534-725be9782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b2b9-80c3-465c-bfb4-6d9248bc2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2a07e-f735-4f6c-9534-725be9782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373BA-610F-4DE4-AD76-6FB7A20D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b2b9-80c3-465c-bfb4-6d9248bc2241"/>
    <ds:schemaRef ds:uri="1a42a07e-f735-4f6c-9534-725be9782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Culbertson, Kimberly C.</cp:lastModifiedBy>
  <cp:revision>9</cp:revision>
  <cp:lastPrinted>2019-09-25T14:34:00Z</cp:lastPrinted>
  <dcterms:created xsi:type="dcterms:W3CDTF">2023-09-28T17:50:00Z</dcterms:created>
  <dcterms:modified xsi:type="dcterms:W3CDTF">2023-09-28T17:57:00Z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0x0101009F3D79ECD61A6A4CAB0215B09C5F7D1C</vt:lpwstr>
  </property>
</Properties>
</file>